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0" w:space="0" w:color="FFF9EF"/>
          <w:left w:val="single" w:sz="0" w:space="0" w:color="FFF9EF"/>
          <w:bottom w:val="single" w:sz="0" w:space="0" w:color="FFF9EF"/>
          <w:right w:val="single" w:sz="0" w:space="0" w:color="FFF9EF"/>
          <w:insideH w:val="single" w:sz="0" w:space="0" w:color="FFF9EF"/>
          <w:insideV w:val="single" w:sz="0" w:space="0" w:color="FFF9EF"/>
        </w:tblBorders>
      </w:tblPr>
      <w:tblGrid>
        <w:gridCol w:w="5350"/>
        <w:gridCol w:w="4010"/>
      </w:tblGrid>
      <w:tr>
        <w:tc>
          <w:tcPr>
            <w:tcW w:type="dxa" w:w="53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spacing w:after="200"/>
            </w:pPr>
            <w:r>
              <w:rPr>
                <w:rFonts w:ascii="Arial" w:hAnsi="Arial"/>
                <w:b/>
                <w:i w:val="0"/>
                <w:color w:val="B67B22"/>
                <w:sz w:val="58"/>
              </w:rPr>
              <w:t>223</w:t>
            </w:r>
            <w:r>
              <w:rPr>
                <w:rFonts w:ascii="Arial" w:hAnsi="Arial"/>
                <w:b/>
                <w:i w:val="0"/>
                <w:color w:val="1D1B18"/>
                <w:sz w:val="58"/>
              </w:rPr>
              <w:t>EXPERT</w:t>
            </w:r>
          </w:p>
          <w:p>
            <w:pPr>
              <w:spacing w:after="140"/>
            </w:pPr>
            <w:r>
              <w:rPr>
                <w:rFonts w:ascii="Arial" w:hAnsi="Arial"/>
                <w:b/>
                <w:i w:val="0"/>
                <w:color w:val="A9711C"/>
                <w:sz w:val="20"/>
              </w:rPr>
              <w:t>ДЕМОНСТРАЦИОННЫЙ ДОКУМЕНТ</w:t>
            </w:r>
          </w:p>
          <w:p>
            <w:pPr>
              <w:spacing w:after="80"/>
            </w:pPr>
            <w:r>
              <w:rPr>
                <w:rFonts w:ascii="Arial" w:hAnsi="Arial"/>
                <w:b/>
                <w:i w:val="0"/>
                <w:color w:val="1D1B18"/>
                <w:sz w:val="38"/>
              </w:rPr>
              <w:t>ЗАПРОС КОММЕРЧЕСКИХ ПРЕДЛОЖЕНИЙ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i w:val="0"/>
                <w:color w:val="1D1B18"/>
                <w:sz w:val="26"/>
              </w:rPr>
              <w:t>Поставка спецодежды и СИЗ для производственных бригад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7"/>
              </w:rPr>
              <w:t>DEMO-CASE-04 · Многопозиционные товары</w:t>
            </w:r>
          </w:p>
        </w:tc>
        <w:tc>
          <w:tcPr>
            <w:tcW w:type="dxa" w:w="401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743200" cy="164026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23expert-document-gold-rings-v1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6402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2500"/>
        <w:gridCol w:w="6860"/>
      </w:tblGrid>
      <w:tr>
        <w:trPr>
          <w:tblHeader w:val="true"/>
        </w:trPr>
        <w:tc>
          <w:tcPr>
            <w:tcW w:type="dxa" w:w="25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Показатель</w:t>
            </w:r>
          </w:p>
        </w:tc>
        <w:tc>
          <w:tcPr>
            <w:tcW w:type="dxa" w:w="68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Заказчик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АО «ДЕМО-ПРОМ»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Предмет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Поставка спецодежды и СИЗ для производственных бригад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Место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центральный склад Demo-организации, Екатеринбург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35 календарных дней; две партии по размерной матрице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Способ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Запрос предложений в электронной форме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НМЦК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2 495 000 ₽, включая НДС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1. </w:t>
      </w:r>
      <w:r>
        <w:rPr>
          <w:rFonts w:ascii="Arial" w:hAnsi="Arial"/>
          <w:b/>
          <w:i w:val="0"/>
          <w:color w:val="A9711C"/>
          <w:sz w:val="26"/>
        </w:rPr>
        <w:t>ИНСТРУКЦИЯ УЧАСТНИКУ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Предложение заполняется по каждой позиции. Цена указывается за единицу и за объем; итог должен совпадать с арифметикой формы. НДС, срок, гарантия, оплата и отклонения указываются явно.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2. </w:t>
      </w:r>
      <w:r>
        <w:rPr>
          <w:rFonts w:ascii="Arial" w:hAnsi="Arial"/>
          <w:b/>
          <w:i w:val="0"/>
          <w:color w:val="A9711C"/>
          <w:sz w:val="26"/>
        </w:rPr>
        <w:t>ФОРМА ОТВЕТА ПО ПОЗИЦИЯМ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450"/>
        <w:gridCol w:w="2200"/>
        <w:gridCol w:w="650"/>
        <w:gridCol w:w="600"/>
        <w:gridCol w:w="1050"/>
        <w:gridCol w:w="1050"/>
        <w:gridCol w:w="700"/>
        <w:gridCol w:w="2660"/>
      </w:tblGrid>
      <w:tr>
        <w:trPr>
          <w:tblHeader w:val="true"/>
        </w:trPr>
        <w:tc>
          <w:tcPr>
            <w:tcW w:type="dxa" w:w="4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№</w:t>
            </w:r>
          </w:p>
        </w:tc>
        <w:tc>
          <w:tcPr>
            <w:tcW w:type="dxa" w:w="22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Позиция</w:t>
            </w:r>
          </w:p>
        </w:tc>
        <w:tc>
          <w:tcPr>
            <w:tcW w:type="dxa" w:w="6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Кол-во</w:t>
            </w:r>
          </w:p>
        </w:tc>
        <w:tc>
          <w:tcPr>
            <w:tcW w:type="dxa" w:w="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Ед.</w:t>
            </w:r>
          </w:p>
        </w:tc>
        <w:tc>
          <w:tcPr>
            <w:tcW w:type="dxa" w:w="10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Цена/ед.</w:t>
            </w:r>
          </w:p>
        </w:tc>
        <w:tc>
          <w:tcPr>
            <w:tcW w:type="dxa" w:w="10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Сумма</w:t>
            </w:r>
          </w:p>
        </w:tc>
        <w:tc>
          <w:tcPr>
            <w:tcW w:type="dxa" w:w="7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НДС</w:t>
            </w:r>
          </w:p>
        </w:tc>
        <w:tc>
          <w:tcPr>
            <w:tcW w:type="dxa" w:w="26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Соответствие/отклонение</w:t>
            </w:r>
          </w:p>
        </w:tc>
      </w:tr>
      <w:tr>
        <w:trPr>
          <w:cantSplit/>
        </w:trPr>
        <w:tc>
          <w:tcPr>
            <w:tcW w:type="dxa" w:w="4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</w:t>
            </w:r>
          </w:p>
        </w:tc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Костюм летний защитный</w:t>
            </w:r>
          </w:p>
        </w:tc>
        <w:tc>
          <w:tcPr>
            <w:tcW w:type="dxa" w:w="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80</w:t>
            </w:r>
          </w:p>
        </w:tc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компл.</w:t>
            </w:r>
          </w:p>
        </w:tc>
        <w:tc>
          <w:tcPr>
            <w:tcW w:type="dxa" w:w="1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1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7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26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</w:tr>
      <w:tr>
        <w:trPr>
          <w:cantSplit/>
        </w:trPr>
        <w:tc>
          <w:tcPr>
            <w:tcW w:type="dxa" w:w="4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2</w:t>
            </w:r>
          </w:p>
        </w:tc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Костюм утепленный</w:t>
            </w:r>
          </w:p>
        </w:tc>
        <w:tc>
          <w:tcPr>
            <w:tcW w:type="dxa" w:w="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60</w:t>
            </w:r>
          </w:p>
        </w:tc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компл.</w:t>
            </w:r>
          </w:p>
        </w:tc>
        <w:tc>
          <w:tcPr>
            <w:tcW w:type="dxa" w:w="1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1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7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26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</w:tr>
      <w:tr>
        <w:trPr>
          <w:cantSplit/>
        </w:trPr>
        <w:tc>
          <w:tcPr>
            <w:tcW w:type="dxa" w:w="4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3</w:t>
            </w:r>
          </w:p>
        </w:tc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Ботинки защитные</w:t>
            </w:r>
          </w:p>
        </w:tc>
        <w:tc>
          <w:tcPr>
            <w:tcW w:type="dxa" w:w="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70</w:t>
            </w:r>
          </w:p>
        </w:tc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пар</w:t>
            </w:r>
          </w:p>
        </w:tc>
        <w:tc>
          <w:tcPr>
            <w:tcW w:type="dxa" w:w="1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1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7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26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</w:tr>
      <w:tr>
        <w:trPr>
          <w:cantSplit/>
        </w:trPr>
        <w:tc>
          <w:tcPr>
            <w:tcW w:type="dxa" w:w="4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4</w:t>
            </w:r>
          </w:p>
        </w:tc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Каска защитная</w:t>
            </w:r>
          </w:p>
        </w:tc>
        <w:tc>
          <w:tcPr>
            <w:tcW w:type="dxa" w:w="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76</w:t>
            </w:r>
          </w:p>
        </w:tc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шт.</w:t>
            </w:r>
          </w:p>
        </w:tc>
        <w:tc>
          <w:tcPr>
            <w:tcW w:type="dxa" w:w="1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1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7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26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3. </w:t>
      </w:r>
      <w:r>
        <w:rPr>
          <w:rFonts w:ascii="Arial" w:hAnsi="Arial"/>
          <w:b/>
          <w:i w:val="0"/>
          <w:color w:val="A9711C"/>
          <w:sz w:val="26"/>
        </w:rPr>
        <w:t>КОММЕРЧЕСКИЕ УСЛОВИЯ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3000"/>
        <w:gridCol w:w="6360"/>
      </w:tblGrid>
      <w:tr>
        <w:trPr>
          <w:tblHeader w:val="true"/>
        </w:trPr>
        <w:tc>
          <w:tcPr>
            <w:tcW w:type="dxa" w:w="3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Поле</w:t>
            </w:r>
          </w:p>
        </w:tc>
        <w:tc>
          <w:tcPr>
            <w:tcW w:type="dxa" w:w="63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Ответ участника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Наименование и ИНН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Контактное лицо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 поставки/оказания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Условия оплаты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Гарантия/SLA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 действия предложения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Доставка/выезды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включены или выделены отдельной строкой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Подтверждение ТЗ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соответствует / перечислены отклонения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4. </w:t>
      </w:r>
      <w:r>
        <w:rPr>
          <w:rFonts w:ascii="Arial" w:hAnsi="Arial"/>
          <w:b/>
          <w:i w:val="0"/>
          <w:color w:val="A9711C"/>
          <w:sz w:val="26"/>
        </w:rPr>
        <w:t>КРИТЕРИИ СОПОСТАВИМОСТИ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Сравнение проводится по техническому соответствию, полной цене с НДС, сроку, условиям оплаты, гарантии/SLA и зафиксированным отклонениям. Неполный ответ сохраняется с предупреждением и не трактуется как соответствующий автоматически.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4680"/>
        <w:gridCol w:w="4680"/>
      </w:tblGrid>
      <w:tr>
        <w:tc>
          <w:tcPr>
            <w:tcW w:type="dxa" w:w="4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Подготовил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  <w:tc>
          <w:tcPr>
            <w:tcW w:type="dxa" w:w="4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Проверил форму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35" w:right="893" w:bottom="835" w:left="893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" w:hAnsi="Arial"/>
        <w:b w:val="0"/>
        <w:i w:val="0"/>
        <w:color w:val="6D665D"/>
        <w:sz w:val="17"/>
      </w:rPr>
      <w:t xml:space="preserve">223Expert  ·  демонстрационный контур  ·  страница </w:t>
    </w:r>
    <w:r>
      <w:rPr>
        <w:rFonts w:ascii="Arial" w:hAnsi="Arial"/>
        <w:b w:val="0"/>
        <w:i w:val="0"/>
        <w:color w:val="6D665D"/>
        <w:sz w:val="17"/>
      </w:rPr>
      <w:fldChar w:fldCharType="begin"/>
      <w:instrText xml:space="preserve"> PAGE </w:instrText>
      <w:fldChar w:fldCharType="separate">
        <w:t>1</w:t>
      </w:fldCha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/>
        <w:b/>
        <w:i w:val="0"/>
        <w:color w:val="6D665D"/>
        <w:sz w:val="17"/>
      </w:rPr>
      <w:t>223EXPERT  ·  Запрос коммерческих предложений  ·  DEMO-CASE-04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1D1B18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A9711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A9711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B67B2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