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0" w:space="0" w:color="FFF9EF"/>
          <w:left w:val="single" w:sz="0" w:space="0" w:color="FFF9EF"/>
          <w:bottom w:val="single" w:sz="0" w:space="0" w:color="FFF9EF"/>
          <w:right w:val="single" w:sz="0" w:space="0" w:color="FFF9EF"/>
          <w:insideH w:val="single" w:sz="0" w:space="0" w:color="FFF9EF"/>
          <w:insideV w:val="single" w:sz="0" w:space="0" w:color="FFF9EF"/>
        </w:tblBorders>
      </w:tblPr>
      <w:tblGrid>
        <w:gridCol w:w="5350"/>
        <w:gridCol w:w="4010"/>
      </w:tblGrid>
      <w:tr>
        <w:tc>
          <w:tcPr>
            <w:tcW w:type="dxa" w:w="53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spacing w:after="200"/>
            </w:pPr>
            <w:r>
              <w:rPr>
                <w:rFonts w:ascii="Arial" w:hAnsi="Arial"/>
                <w:b/>
                <w:i w:val="0"/>
                <w:color w:val="B67B22"/>
                <w:sz w:val="58"/>
              </w:rPr>
              <w:t>223</w:t>
            </w:r>
            <w:r>
              <w:rPr>
                <w:rFonts w:ascii="Arial" w:hAnsi="Arial"/>
                <w:b/>
                <w:i w:val="0"/>
                <w:color w:val="1D1B18"/>
                <w:sz w:val="58"/>
              </w:rPr>
              <w:t>EXPERT</w:t>
            </w:r>
          </w:p>
          <w:p>
            <w:pPr>
              <w:spacing w:after="140"/>
            </w:pPr>
            <w:r>
              <w:rPr>
                <w:rFonts w:ascii="Arial" w:hAnsi="Arial"/>
                <w:b/>
                <w:i w:val="0"/>
                <w:color w:val="A9711C"/>
                <w:sz w:val="20"/>
              </w:rPr>
              <w:t>ДЕМОНСТРАЦИОННЫЙ ДОКУМЕНТ</w:t>
            </w:r>
          </w:p>
          <w:p>
            <w:pPr>
              <w:spacing w:after="80"/>
            </w:pPr>
            <w:r>
              <w:rPr>
                <w:rFonts w:ascii="Arial" w:hAnsi="Arial"/>
                <w:b/>
                <w:i w:val="0"/>
                <w:color w:val="1D1B18"/>
                <w:sz w:val="38"/>
              </w:rPr>
              <w:t>ЗАКУПОЧНАЯ ДОКУМЕНТАЦИЯ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i w:val="0"/>
                <w:color w:val="1D1B18"/>
                <w:sz w:val="26"/>
              </w:rPr>
              <w:t>Поставка спецодежды и СИЗ для производственных бригад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7"/>
              </w:rPr>
              <w:t>DEMO-CASE-04 · Многопозиционные товары</w:t>
            </w:r>
          </w:p>
        </w:tc>
        <w:tc>
          <w:tcPr>
            <w:tcW w:type="dxa" w:w="401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743200" cy="164026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23expert-document-gold-rings-v1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6402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Заказчик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АО «ДЕМО-ПРОМ»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Предмет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Поставка спецодежды и СИЗ для производственных бригад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Место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центральный склад Demo-организации, Екатеринбург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35 календарных дней; две партии по размерной матрице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Способ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Запрос предложений в электронной форме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НМЦК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2 495 000 ₽, включая НДС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1. </w:t>
      </w:r>
      <w:r>
        <w:rPr>
          <w:rFonts w:ascii="Arial" w:hAnsi="Arial"/>
          <w:b/>
          <w:i w:val="0"/>
          <w:color w:val="A9711C"/>
          <w:sz w:val="26"/>
        </w:rPr>
        <w:t>ИНФОРМАЦИОННАЯ КАРТА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Номер Demo-процедуры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ДЕМО-DEMO-CASE-04/2026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Предмет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Поставка спецодежды и СИЗ для производственных бригад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Метод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Запрос предложений в электронной форме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Место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центральный склад Demo-организации, Екатеринбург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35 календарных дней; две партии по размерной матрице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НМЦК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2 495 000 ₽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Критерии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техническое соответствие, цена, срок, гарантия/SLA, риски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2. </w:t>
      </w:r>
      <w:r>
        <w:rPr>
          <w:rFonts w:ascii="Arial" w:hAnsi="Arial"/>
          <w:b/>
          <w:i w:val="0"/>
          <w:color w:val="A9711C"/>
          <w:sz w:val="26"/>
        </w:rPr>
        <w:t>СОСТАВ И ПОРЯДОК ПОДАЧИ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Участник подает сведения о себе, заполненную форму ответа, техническое описание соответствия, цену с НДС, срок, условия оплаты, гарантию/SLA и перечень отклонений. В комплекте документации доступны утвержденные заявка, ТЗ, RFQ, расчет НМЦК, форма сравнения и проект договора.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3. </w:t>
      </w:r>
      <w:r>
        <w:rPr>
          <w:rFonts w:ascii="Arial" w:hAnsi="Arial"/>
          <w:b/>
          <w:i w:val="0"/>
          <w:color w:val="A9711C"/>
          <w:sz w:val="26"/>
        </w:rPr>
        <w:t>ОЦЕНКА И ПРИНЯТИЕ РЕШЕНИЯ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1800"/>
        <w:gridCol w:w="3600"/>
        <w:gridCol w:w="3960"/>
      </w:tblGrid>
      <w:tr>
        <w:trPr>
          <w:tblHeader w:val="true"/>
        </w:trPr>
        <w:tc>
          <w:tcPr>
            <w:tcW w:type="dxa" w:w="18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Критерий</w:t>
            </w:r>
          </w:p>
        </w:tc>
        <w:tc>
          <w:tcPr>
            <w:tcW w:type="dxa" w:w="3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Проверка</w:t>
            </w:r>
          </w:p>
        </w:tc>
        <w:tc>
          <w:tcPr>
            <w:tcW w:type="dxa" w:w="39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Результат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Техника</w:t>
            </w:r>
          </w:p>
        </w:tc>
        <w:tc>
          <w:tcPr>
            <w:tcW w:type="dxa" w:w="3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позиционная матрица ТЗ</w:t>
            </w:r>
          </w:p>
        </w:tc>
        <w:tc>
          <w:tcPr>
            <w:tcW w:type="dxa" w:w="39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соответствует / отклонение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Цена</w:t>
            </w:r>
          </w:p>
        </w:tc>
        <w:tc>
          <w:tcPr>
            <w:tcW w:type="dxa" w:w="3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арифметика формы и НДС</w:t>
            </w:r>
          </w:p>
        </w:tc>
        <w:tc>
          <w:tcPr>
            <w:tcW w:type="dxa" w:w="39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сопоставимая сумма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3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календарный план</w:t>
            </w:r>
          </w:p>
        </w:tc>
        <w:tc>
          <w:tcPr>
            <w:tcW w:type="dxa" w:w="39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в пределах потребности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Условия</w:t>
            </w:r>
          </w:p>
        </w:tc>
        <w:tc>
          <w:tcPr>
            <w:tcW w:type="dxa" w:w="3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оплата, гарантия/SLA</w:t>
            </w:r>
          </w:p>
        </w:tc>
        <w:tc>
          <w:tcPr>
            <w:tcW w:type="dxa" w:w="39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зафиксированы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Риски</w:t>
            </w:r>
          </w:p>
        </w:tc>
        <w:tc>
          <w:tcPr>
            <w:tcW w:type="dxa" w:w="3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пропуски и ограничения</w:t>
            </w:r>
          </w:p>
        </w:tc>
        <w:tc>
          <w:tcPr>
            <w:tcW w:type="dxa" w:w="39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отражены в сравнении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4. </w:t>
      </w:r>
      <w:r>
        <w:rPr>
          <w:rFonts w:ascii="Arial" w:hAnsi="Arial"/>
          <w:b/>
          <w:i w:val="0"/>
          <w:color w:val="A9711C"/>
          <w:sz w:val="26"/>
        </w:rPr>
        <w:t>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600"/>
        <w:gridCol w:w="5200"/>
        <w:gridCol w:w="3560"/>
      </w:tblGrid>
      <w:tr>
        <w:trPr>
          <w:tblHeader w:val="true"/>
        </w:trPr>
        <w:tc>
          <w:tcPr>
            <w:tcW w:type="dxa" w:w="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№</w:t>
            </w:r>
          </w:p>
        </w:tc>
        <w:tc>
          <w:tcPr>
            <w:tcW w:type="dxa" w:w="52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Документ</w:t>
            </w:r>
          </w:p>
        </w:tc>
        <w:tc>
          <w:tcPr>
            <w:tcW w:type="dxa" w:w="35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Версия</w:t>
            </w:r>
          </w:p>
        </w:tc>
      </w:tr>
      <w:tr>
        <w:trPr>
          <w:cantSplit/>
        </w:trPr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</w:t>
            </w:r>
          </w:p>
        </w:tc>
        <w:tc>
          <w:tcPr>
            <w:tcW w:type="dxa" w:w="5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Техническое задание</w:t>
            </w:r>
          </w:p>
        </w:tc>
        <w:tc>
          <w:tcPr>
            <w:tcW w:type="dxa" w:w="35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TS-DEMO-CASE-04-v1</w:t>
            </w:r>
          </w:p>
        </w:tc>
      </w:tr>
      <w:tr>
        <w:trPr>
          <w:cantSplit/>
        </w:trPr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</w:t>
            </w:r>
          </w:p>
        </w:tc>
        <w:tc>
          <w:tcPr>
            <w:tcW w:type="dxa" w:w="5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Форма запроса КП</w:t>
            </w:r>
          </w:p>
        </w:tc>
        <w:tc>
          <w:tcPr>
            <w:tcW w:type="dxa" w:w="35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RFQ-DEMO-CASE-04-v1</w:t>
            </w:r>
          </w:p>
        </w:tc>
      </w:tr>
      <w:tr>
        <w:trPr>
          <w:cantSplit/>
        </w:trPr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3</w:t>
            </w:r>
          </w:p>
        </w:tc>
        <w:tc>
          <w:tcPr>
            <w:tcW w:type="dxa" w:w="5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Обоснование НМЦК</w:t>
            </w:r>
          </w:p>
        </w:tc>
        <w:tc>
          <w:tcPr>
            <w:tcW w:type="dxa" w:w="35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NMCC-DEMO-CASE-04-v1</w:t>
            </w:r>
          </w:p>
        </w:tc>
      </w:tr>
      <w:tr>
        <w:trPr>
          <w:cantSplit/>
        </w:trPr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4</w:t>
            </w:r>
          </w:p>
        </w:tc>
        <w:tc>
          <w:tcPr>
            <w:tcW w:type="dxa" w:w="5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Проект договора с приложениями</w:t>
            </w:r>
          </w:p>
        </w:tc>
        <w:tc>
          <w:tcPr>
            <w:tcW w:type="dxa" w:w="35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CTR-DEMO-CASE-04-v1</w:t>
            </w:r>
          </w:p>
        </w:tc>
      </w:tr>
      <w:tr>
        <w:trPr>
          <w:cantSplit/>
        </w:trPr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5</w:t>
            </w:r>
          </w:p>
        </w:tc>
        <w:tc>
          <w:tcPr>
            <w:tcW w:type="dxa" w:w="5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Форма предложения</w:t>
            </w:r>
          </w:p>
        </w:tc>
        <w:tc>
          <w:tcPr>
            <w:tcW w:type="dxa" w:w="35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OFFER-DEMO-CASE-04-v1</w:t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Закупочная функция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Юридическая проверка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Утверждаю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b w:val="0"/>
        <w:i w:val="0"/>
        <w:color w:val="6D665D"/>
        <w:sz w:val="17"/>
      </w:rPr>
      <w:t xml:space="preserve">223Expert  ·  демонстрационный контур  ·  страница </w:t>
    </w:r>
    <w:r>
      <w:rPr>
        <w:rFonts w:ascii="Arial" w:hAnsi="Arial"/>
        <w:b w:val="0"/>
        <w:i w:val="0"/>
        <w:color w:val="6D665D"/>
        <w:sz w:val="17"/>
      </w:rPr>
      <w:fldChar w:fldCharType="begin"/>
      <w:instrText xml:space="preserve"> PAGE </w:instrText>
      <w:fldChar w:fldCharType="separate">
        <w:t>1</w:t>
      </w:fldCha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/>
        <w:b/>
        <w:i w:val="0"/>
        <w:color w:val="6D665D"/>
        <w:sz w:val="17"/>
      </w:rPr>
      <w:t>223EXPERT  ·  Закупочная документация  ·  DEMO-CASE-04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D1B18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A9711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A9711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B67B2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