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0" w:space="0" w:color="FFF9EF"/>
          <w:left w:val="single" w:sz="0" w:space="0" w:color="FFF9EF"/>
          <w:bottom w:val="single" w:sz="0" w:space="0" w:color="FFF9EF"/>
          <w:right w:val="single" w:sz="0" w:space="0" w:color="FFF9EF"/>
          <w:insideH w:val="single" w:sz="0" w:space="0" w:color="FFF9EF"/>
          <w:insideV w:val="single" w:sz="0" w:space="0" w:color="FFF9EF"/>
        </w:tblBorders>
      </w:tblPr>
      <w:tblGrid>
        <w:gridCol w:w="5350"/>
        <w:gridCol w:w="4010"/>
      </w:tblGrid>
      <w:tr>
        <w:tc>
          <w:tcPr>
            <w:tcW w:type="dxa" w:w="53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9EF"/>
          </w:tcPr>
          <w:p>
            <w:pPr>
              <w:spacing w:after="200"/>
            </w:pPr>
            <w:r>
              <w:rPr>
                <w:rFonts w:ascii="Arial" w:hAnsi="Arial"/>
                <w:b/>
                <w:i w:val="0"/>
                <w:color w:val="B67B22"/>
                <w:sz w:val="58"/>
              </w:rPr>
              <w:t>223</w:t>
            </w:r>
            <w:r>
              <w:rPr>
                <w:rFonts w:ascii="Arial" w:hAnsi="Arial"/>
                <w:b/>
                <w:i w:val="0"/>
                <w:color w:val="1D1B18"/>
                <w:sz w:val="58"/>
              </w:rPr>
              <w:t>EXPERT</w:t>
            </w:r>
          </w:p>
          <w:p>
            <w:pPr>
              <w:spacing w:after="140"/>
            </w:pPr>
            <w:r>
              <w:rPr>
                <w:rFonts w:ascii="Arial" w:hAnsi="Arial"/>
                <w:b/>
                <w:i w:val="0"/>
                <w:color w:val="A9711C"/>
                <w:sz w:val="20"/>
              </w:rPr>
              <w:t>ДЕМОНСТРАЦИОННЫЙ ДОКУМЕНТ</w:t>
            </w:r>
          </w:p>
          <w:p>
            <w:pPr>
              <w:spacing w:after="80"/>
            </w:pPr>
            <w:r>
              <w:rPr>
                <w:rFonts w:ascii="Arial" w:hAnsi="Arial"/>
                <w:b/>
                <w:i w:val="0"/>
                <w:color w:val="1D1B18"/>
                <w:sz w:val="38"/>
              </w:rPr>
              <w:t>ЗАПРОС КОММЕРЧЕСКИХ ПРЕДЛОЖЕНИЙ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i w:val="0"/>
                <w:color w:val="1D1B18"/>
                <w:sz w:val="26"/>
              </w:rPr>
              <w:t>Восстановление антикоррозионного покрытия промышленных металлоконструкций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7"/>
              </w:rPr>
              <w:t>DEMO-CASE-03 · Работы</w:t>
            </w:r>
          </w:p>
        </w:tc>
        <w:tc>
          <w:tcPr>
            <w:tcW w:type="dxa" w:w="401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9EF"/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743200" cy="164026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23expert-document-gold-rings-v1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64026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"/>
      </w:pP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2500"/>
        <w:gridCol w:w="6860"/>
      </w:tblGrid>
      <w:tr>
        <w:trPr>
          <w:tblHeader w:val="true"/>
        </w:trPr>
        <w:tc>
          <w:tcPr>
            <w:tcW w:type="dxa" w:w="25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Показатель</w:t>
            </w:r>
          </w:p>
        </w:tc>
        <w:tc>
          <w:tcPr>
            <w:tcW w:type="dxa" w:w="68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Значение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Заказчик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АО «ДЕМО-МЕТАЛЛ»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Предмет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Восстановление антикоррозионного покрытия промышленных металлоконструкций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Место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производственная площадка Demo-организации, Нижний Новгород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Срок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45 календарных дней после допуска на площадку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Способ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Запрос предложений в электронной форме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НМЦК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4 950 000 ₽, включая НДС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1. </w:t>
      </w:r>
      <w:r>
        <w:rPr>
          <w:rFonts w:ascii="Arial" w:hAnsi="Arial"/>
          <w:b/>
          <w:i w:val="0"/>
          <w:color w:val="A9711C"/>
          <w:sz w:val="26"/>
        </w:rPr>
        <w:t>ИНСТРУКЦИЯ УЧАСТНИКУ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Предложение заполняется по каждой позиции. Цена указывается за единицу и за объем; итог должен совпадать с арифметикой формы. НДС, срок, гарантия, оплата и отклонения указываются явно.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2. </w:t>
      </w:r>
      <w:r>
        <w:rPr>
          <w:rFonts w:ascii="Arial" w:hAnsi="Arial"/>
          <w:b/>
          <w:i w:val="0"/>
          <w:color w:val="A9711C"/>
          <w:sz w:val="26"/>
        </w:rPr>
        <w:t>ФОРМА ОТВЕТА ПО ПОЗИЦИЯМ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450"/>
        <w:gridCol w:w="2200"/>
        <w:gridCol w:w="650"/>
        <w:gridCol w:w="600"/>
        <w:gridCol w:w="1050"/>
        <w:gridCol w:w="1050"/>
        <w:gridCol w:w="700"/>
        <w:gridCol w:w="2660"/>
      </w:tblGrid>
      <w:tr>
        <w:trPr>
          <w:tblHeader w:val="true"/>
        </w:trPr>
        <w:tc>
          <w:tcPr>
            <w:tcW w:type="dxa" w:w="4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№</w:t>
            </w:r>
          </w:p>
        </w:tc>
        <w:tc>
          <w:tcPr>
            <w:tcW w:type="dxa" w:w="22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Позиция</w:t>
            </w:r>
          </w:p>
        </w:tc>
        <w:tc>
          <w:tcPr>
            <w:tcW w:type="dxa" w:w="6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Кол-во</w:t>
            </w:r>
          </w:p>
        </w:tc>
        <w:tc>
          <w:tcPr>
            <w:tcW w:type="dxa" w:w="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Ед.</w:t>
            </w:r>
          </w:p>
        </w:tc>
        <w:tc>
          <w:tcPr>
            <w:tcW w:type="dxa" w:w="10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Цена/ед.</w:t>
            </w:r>
          </w:p>
        </w:tc>
        <w:tc>
          <w:tcPr>
            <w:tcW w:type="dxa" w:w="10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Сумма</w:t>
            </w:r>
          </w:p>
        </w:tc>
        <w:tc>
          <w:tcPr>
            <w:tcW w:type="dxa" w:w="7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НДС</w:t>
            </w:r>
          </w:p>
        </w:tc>
        <w:tc>
          <w:tcPr>
            <w:tcW w:type="dxa" w:w="26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Соответствие/отклонение</w:t>
            </w:r>
          </w:p>
        </w:tc>
      </w:tr>
      <w:tr>
        <w:trPr>
          <w:cantSplit/>
        </w:trPr>
        <w:tc>
          <w:tcPr>
            <w:tcW w:type="dxa" w:w="4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</w:t>
            </w:r>
          </w:p>
        </w:tc>
        <w:tc>
          <w:tcPr>
            <w:tcW w:type="dxa" w:w="2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Подготовка поверхности</w:t>
            </w:r>
          </w:p>
        </w:tc>
        <w:tc>
          <w:tcPr>
            <w:tcW w:type="dxa" w:w="6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1 200</w:t>
            </w:r>
          </w:p>
        </w:tc>
        <w:tc>
          <w:tcPr>
            <w:tcW w:type="dxa" w:w="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м²</w:t>
            </w:r>
          </w:p>
        </w:tc>
        <w:tc>
          <w:tcPr>
            <w:tcW w:type="dxa" w:w="10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</w:t>
            </w:r>
          </w:p>
        </w:tc>
        <w:tc>
          <w:tcPr>
            <w:tcW w:type="dxa" w:w="10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</w:t>
            </w:r>
          </w:p>
        </w:tc>
        <w:tc>
          <w:tcPr>
            <w:tcW w:type="dxa" w:w="7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</w:t>
            </w:r>
          </w:p>
        </w:tc>
        <w:tc>
          <w:tcPr>
            <w:tcW w:type="dxa" w:w="26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</w:t>
            </w:r>
          </w:p>
        </w:tc>
      </w:tr>
      <w:tr>
        <w:trPr>
          <w:cantSplit/>
        </w:trPr>
        <w:tc>
          <w:tcPr>
            <w:tcW w:type="dxa" w:w="4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2</w:t>
            </w:r>
          </w:p>
        </w:tc>
        <w:tc>
          <w:tcPr>
            <w:tcW w:type="dxa" w:w="2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Система покрытия</w:t>
            </w:r>
          </w:p>
        </w:tc>
        <w:tc>
          <w:tcPr>
            <w:tcW w:type="dxa" w:w="6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1 200</w:t>
            </w:r>
          </w:p>
        </w:tc>
        <w:tc>
          <w:tcPr>
            <w:tcW w:type="dxa" w:w="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м²</w:t>
            </w:r>
          </w:p>
        </w:tc>
        <w:tc>
          <w:tcPr>
            <w:tcW w:type="dxa" w:w="10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</w:t>
            </w:r>
          </w:p>
        </w:tc>
        <w:tc>
          <w:tcPr>
            <w:tcW w:type="dxa" w:w="10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</w:t>
            </w:r>
          </w:p>
        </w:tc>
        <w:tc>
          <w:tcPr>
            <w:tcW w:type="dxa" w:w="7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</w:t>
            </w:r>
          </w:p>
        </w:tc>
        <w:tc>
          <w:tcPr>
            <w:tcW w:type="dxa" w:w="26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</w:t>
            </w:r>
          </w:p>
        </w:tc>
      </w:tr>
      <w:tr>
        <w:trPr>
          <w:cantSplit/>
        </w:trPr>
        <w:tc>
          <w:tcPr>
            <w:tcW w:type="dxa" w:w="4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3</w:t>
            </w:r>
          </w:p>
        </w:tc>
        <w:tc>
          <w:tcPr>
            <w:tcW w:type="dxa" w:w="2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Исполнительная документация</w:t>
            </w:r>
          </w:p>
        </w:tc>
        <w:tc>
          <w:tcPr>
            <w:tcW w:type="dxa" w:w="6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</w:t>
            </w:r>
          </w:p>
        </w:tc>
        <w:tc>
          <w:tcPr>
            <w:tcW w:type="dxa" w:w="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компл.</w:t>
            </w:r>
          </w:p>
        </w:tc>
        <w:tc>
          <w:tcPr>
            <w:tcW w:type="dxa" w:w="10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</w:t>
            </w:r>
          </w:p>
        </w:tc>
        <w:tc>
          <w:tcPr>
            <w:tcW w:type="dxa" w:w="10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</w:t>
            </w:r>
          </w:p>
        </w:tc>
        <w:tc>
          <w:tcPr>
            <w:tcW w:type="dxa" w:w="7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</w:t>
            </w:r>
          </w:p>
        </w:tc>
        <w:tc>
          <w:tcPr>
            <w:tcW w:type="dxa" w:w="26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3. </w:t>
      </w:r>
      <w:r>
        <w:rPr>
          <w:rFonts w:ascii="Arial" w:hAnsi="Arial"/>
          <w:b/>
          <w:i w:val="0"/>
          <w:color w:val="A9711C"/>
          <w:sz w:val="26"/>
        </w:rPr>
        <w:t>КОММЕРЧЕСКИЕ УСЛОВИЯ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3000"/>
        <w:gridCol w:w="6360"/>
      </w:tblGrid>
      <w:tr>
        <w:trPr>
          <w:tblHeader w:val="true"/>
        </w:trPr>
        <w:tc>
          <w:tcPr>
            <w:tcW w:type="dxa" w:w="30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Поле</w:t>
            </w:r>
          </w:p>
        </w:tc>
        <w:tc>
          <w:tcPr>
            <w:tcW w:type="dxa" w:w="63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Ответ участника</w:t>
            </w:r>
          </w:p>
        </w:tc>
      </w:tr>
      <w:tr>
        <w:trPr>
          <w:cantSplit/>
        </w:trPr>
        <w:tc>
          <w:tcPr>
            <w:tcW w:type="dxa" w:w="30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Наименование и ИНН</w:t>
            </w:r>
          </w:p>
        </w:tc>
        <w:tc>
          <w:tcPr>
            <w:tcW w:type="dxa" w:w="63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30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Контактное лицо</w:t>
            </w:r>
          </w:p>
        </w:tc>
        <w:tc>
          <w:tcPr>
            <w:tcW w:type="dxa" w:w="63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30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Срок поставки/оказания</w:t>
            </w:r>
          </w:p>
        </w:tc>
        <w:tc>
          <w:tcPr>
            <w:tcW w:type="dxa" w:w="63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30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Условия оплаты</w:t>
            </w:r>
          </w:p>
        </w:tc>
        <w:tc>
          <w:tcPr>
            <w:tcW w:type="dxa" w:w="63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30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Гарантия/SLA</w:t>
            </w:r>
          </w:p>
        </w:tc>
        <w:tc>
          <w:tcPr>
            <w:tcW w:type="dxa" w:w="63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30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Срок действия предложения</w:t>
            </w:r>
          </w:p>
        </w:tc>
        <w:tc>
          <w:tcPr>
            <w:tcW w:type="dxa" w:w="63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30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Доставка/выезды</w:t>
            </w:r>
          </w:p>
        </w:tc>
        <w:tc>
          <w:tcPr>
            <w:tcW w:type="dxa" w:w="63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включены или выделены отдельной строкой</w:t>
            </w:r>
          </w:p>
        </w:tc>
      </w:tr>
      <w:tr>
        <w:trPr>
          <w:cantSplit/>
        </w:trPr>
        <w:tc>
          <w:tcPr>
            <w:tcW w:type="dxa" w:w="30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Подтверждение ТЗ</w:t>
            </w:r>
          </w:p>
        </w:tc>
        <w:tc>
          <w:tcPr>
            <w:tcW w:type="dxa" w:w="63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соответствует / перечислены отклонения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4. </w:t>
      </w:r>
      <w:r>
        <w:rPr>
          <w:rFonts w:ascii="Arial" w:hAnsi="Arial"/>
          <w:b/>
          <w:i w:val="0"/>
          <w:color w:val="A9711C"/>
          <w:sz w:val="26"/>
        </w:rPr>
        <w:t>КРИТЕРИИ СОПОСТАВИМОСТИ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Сравнение проводится по техническому соответствию, полной цене с НДС, сроку, условиям оплаты, гарантии/SLA и зафиксированным отклонениям. Неполный ответ сохраняется с предупреждением и не трактуется как соответствующий автоматически.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4680"/>
        <w:gridCol w:w="4680"/>
      </w:tblGrid>
      <w:tr>
        <w:tc>
          <w:tcPr>
            <w:tcW w:type="dxa" w:w="46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30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Подготовил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 / Ф.И.О. /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9"/>
              </w:rPr>
              <w:t>«___» __________ 2026 г.</w:t>
            </w:r>
          </w:p>
        </w:tc>
        <w:tc>
          <w:tcPr>
            <w:tcW w:type="dxa" w:w="46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30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Проверил форму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 / Ф.И.О. /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9"/>
              </w:rPr>
              <w:t>«___» __________ 2026 г.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35" w:right="893" w:bottom="835" w:left="893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Arial" w:hAnsi="Arial"/>
        <w:b w:val="0"/>
        <w:i w:val="0"/>
        <w:color w:val="6D665D"/>
        <w:sz w:val="17"/>
      </w:rPr>
      <w:t xml:space="preserve">223Expert  ·  демонстрационный контур  ·  страница </w:t>
    </w:r>
    <w:r>
      <w:rPr>
        <w:rFonts w:ascii="Arial" w:hAnsi="Arial"/>
        <w:b w:val="0"/>
        <w:i w:val="0"/>
        <w:color w:val="6D665D"/>
        <w:sz w:val="17"/>
      </w:rPr>
      <w:fldChar w:fldCharType="begin"/>
      <w:instrText xml:space="preserve"> PAGE </w:instrText>
      <w:fldChar w:fldCharType="separate">
        <w:t>1</w:t>
      </w:fldCha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/>
        <w:b/>
        <w:i w:val="0"/>
        <w:color w:val="6D665D"/>
        <w:sz w:val="17"/>
      </w:rPr>
      <w:t>223EXPERT  ·  Запрос коммерческих предложений  ·  DEMO-CASE-03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1D1B18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A9711C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A9711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B67B22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