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ЗАЯВКА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Техническое обслуживание вентиляции и кондиционирования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DEMO-CASE-02 · Регулярная услуга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ООО «ДЕМО-ЭКСПЛУАТАЦИЯ»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Техническое обслуживание вентиляции и кондиционирования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производственный комплекс Demo-организации, Санкт-Петербург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 месяцев с ежемесячной приемкой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2 040 000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ОБЩИЕ СВЕДЕНИЯ И ПОТРЕБНОСТЬ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Подразделение эксплуатации зданий фиксирует потребность в закупке «Техническое обслуживание вентиляции и кондиционирования». Результат нужен для непрерывной работы подразделения и планируется на производственный комплекс Demo-организации, Санкт-Петербург в срок 12 месяцев с ежемесячной приемкой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ПРЕДМЕТ, ОБЪЕМ И ХАРАКТЕРИСТИКИ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Закупка включает регламентное обслуживание 48 единиц оборудования и аварийные выезды. Указанные объемы являются плановой потребностью одной закупки и связаны с таблицей позиций ниже.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УСЛОВИЯ ИСПОЛНЕНИЯ И ПРИЕМКИ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Приемка проводится на производственный комплекс Demo-организации, Санкт-Петербург комиссией Заказчика по количеству, комплектности, заявленным характеристикам и документам. Срок первичной проверки — 5 рабочих дня.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ГАРАНТИЯ, СЕРВИС И ОСОБЫЕ ТРЕБОВАНИЯ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SLA: аварийный выезд до 4 часов, плановый визит ежемесячно, журнал работ и отчет до 3-го рабочего дня месяца. Расходные материалы до 25 000 ₽ за месяц включены; крупные запчасти согласуются отдельно.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5. </w:t>
      </w:r>
      <w:r>
        <w:rPr>
          <w:rFonts w:ascii="Arial" w:hAnsi="Arial"/>
          <w:b/>
          <w:i w:val="0"/>
          <w:color w:val="A9711C"/>
          <w:sz w:val="26"/>
        </w:rPr>
        <w:t>БЮДЖЕТ, СТОИМОСТЬ И ОПЛАТА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Плановый бюджет — 2 040 000 ₽. В цену включаются расходы исполнителя, налоги, доставка/выезды и передача документов. Оплата — в течение 10 рабочих дней после приемки.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6. </w:t>
      </w:r>
      <w:r>
        <w:rPr>
          <w:rFonts w:ascii="Arial" w:hAnsi="Arial"/>
          <w:b/>
          <w:i w:val="0"/>
          <w:color w:val="A9711C"/>
          <w:sz w:val="26"/>
        </w:rPr>
        <w:t>ПОСТАВЩИК, РЫНОК И СПОСОБ ЗАКУПКИ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Рынок проверяется по трем сопоставимым фиктивным коммерческим предложениям с фиксацией технических и коммерческих условий. Выбран запрос предложений, поскольку Заказчику нужны сопоставимые ответы по нескольким обязательным параметрам.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7. </w:t>
      </w:r>
      <w:r>
        <w:rPr>
          <w:rFonts w:ascii="Arial" w:hAnsi="Arial"/>
          <w:b/>
          <w:i w:val="0"/>
          <w:color w:val="A9711C"/>
          <w:sz w:val="26"/>
        </w:rPr>
        <w:t>УСЛОВИЯ ДОГОВОРА И РИСКИ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Риски простоя, пропуска регламентного визита и неясной границы материалов. Они закрываются SLA, календарем и месячной формой приемки.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8. </w:t>
      </w:r>
      <w:r>
        <w:rPr>
          <w:rFonts w:ascii="Arial" w:hAnsi="Arial"/>
          <w:b/>
          <w:i w:val="0"/>
          <w:color w:val="A9711C"/>
          <w:sz w:val="26"/>
        </w:rPr>
        <w:t>МАТЕРИАЛЫ И УТВЕРЖДЕНИЕ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К заявке привязаны техническое задание, форма запроса КП, отчет поиска поставщиков, три предложения, сравнение, обоснование НМЦК и проект договора. Версия заявки — APP-DEMO-CASE-02-v1.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</w:r>
      <w:r>
        <w:rPr>
          <w:rFonts w:ascii="Arial" w:hAnsi="Arial"/>
          <w:b/>
          <w:i w:val="0"/>
          <w:color w:val="A9711C"/>
          <w:sz w:val="26"/>
        </w:rPr>
        <w:t>ПОЗИЦИИ ЗАЯВКИ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500"/>
        <w:gridCol w:w="2900"/>
        <w:gridCol w:w="1000"/>
        <w:gridCol w:w="900"/>
        <w:gridCol w:w="4060"/>
      </w:tblGrid>
      <w:tr>
        <w:trPr>
          <w:tblHeader w:val="true"/>
        </w:trPr>
        <w:tc>
          <w:tcPr>
            <w:tcW w:type="dxa" w:w="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29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Позиция</w:t>
            </w:r>
          </w:p>
        </w:tc>
        <w:tc>
          <w:tcPr>
            <w:tcW w:type="dxa" w:w="1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Кол-во</w:t>
            </w:r>
          </w:p>
        </w:tc>
        <w:tc>
          <w:tcPr>
            <w:tcW w:type="dxa" w:w="9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Ед.</w:t>
            </w:r>
          </w:p>
        </w:tc>
        <w:tc>
          <w:tcPr>
            <w:tcW w:type="dxa" w:w="40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Ключевое требование</w:t>
            </w:r>
          </w:p>
        </w:tc>
      </w:tr>
      <w:tr>
        <w:trPr>
          <w:cantSplit/>
        </w:trPr>
        <w:tc>
          <w:tcPr>
            <w:tcW w:type="dxa" w:w="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2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Регламентное ТО оборудования</w:t>
            </w:r>
          </w:p>
        </w:tc>
        <w:tc>
          <w:tcPr>
            <w:tcW w:type="dxa" w:w="1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</w:t>
            </w:r>
          </w:p>
        </w:tc>
        <w:tc>
          <w:tcPr>
            <w:tcW w:type="dxa" w:w="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мес.</w:t>
            </w:r>
          </w:p>
        </w:tc>
        <w:tc>
          <w:tcPr>
            <w:tcW w:type="dxa" w:w="40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ежемесячный визит по реестру 48 единиц</w:t>
            </w:r>
          </w:p>
        </w:tc>
      </w:tr>
      <w:tr>
        <w:trPr>
          <w:cantSplit/>
        </w:trPr>
        <w:tc>
          <w:tcPr>
            <w:tcW w:type="dxa" w:w="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</w:t>
            </w:r>
          </w:p>
        </w:tc>
        <w:tc>
          <w:tcPr>
            <w:tcW w:type="dxa" w:w="2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Аварийный выезд</w:t>
            </w:r>
          </w:p>
        </w:tc>
        <w:tc>
          <w:tcPr>
            <w:tcW w:type="dxa" w:w="1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</w:t>
            </w:r>
          </w:p>
        </w:tc>
        <w:tc>
          <w:tcPr>
            <w:tcW w:type="dxa" w:w="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мес.</w:t>
            </w:r>
          </w:p>
        </w:tc>
        <w:tc>
          <w:tcPr>
            <w:tcW w:type="dxa" w:w="40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SLA прибытия до 4 часов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</w:r>
      <w:r>
        <w:rPr>
          <w:rFonts w:ascii="Arial" w:hAnsi="Arial"/>
          <w:b/>
          <w:i w:val="0"/>
          <w:color w:val="A9711C"/>
          <w:sz w:val="26"/>
        </w:rPr>
        <w:t>СВЕДЕНИЯ О ЗАЯВКЕ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Инициатор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Анна Петрова, руководитель закупочной функции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Дата создания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15 августа 2026 г.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Источник фактов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внутренняя потребность Demo-организации; фиктивные данные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Состояние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Approved Application Snapshot · APP-DEMO-CASE-02-v1</w:t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Инициатор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Руководитель подразделения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Закупочная функция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Заявка  ·  DEMO-CASE-02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