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ТЕХНИЧЕСКОЕ ЗАДАНИЕ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20 бизнес-ноутбуков для инженерно-конструкторского подразделения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DEMO-CASE-01 · Поставка товаров · IT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ООО «ДЕМО-ИНЖИНИРИНГ»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20 бизнес-ноутбуков для инженерно-конструкторского подразделения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склад Demo-организации, Москва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30 календарных дней с даты договора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2 174 000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НАЗНАЧЕНИЕ И ГРАНИЦЫ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ТЗ устанавливает единый рабочий стандарт для инженерных и дизайнерских задач: конфигурация, совместимость с корпоративной сетью, лицензия, доставка, гарантия и проверяемость результата.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ТРЕБОВАНИЯ К ПРЕДМЕТУ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450"/>
        <w:gridCol w:w="1650"/>
        <w:gridCol w:w="650"/>
        <w:gridCol w:w="600"/>
        <w:gridCol w:w="2600"/>
        <w:gridCol w:w="2050"/>
        <w:gridCol w:w="1360"/>
      </w:tblGrid>
      <w:tr>
        <w:trPr>
          <w:tblHeader w:val="true"/>
        </w:trPr>
        <w:tc>
          <w:tcPr>
            <w:tcW w:type="dxa" w:w="4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1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6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26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Требование</w:t>
            </w:r>
          </w:p>
        </w:tc>
        <w:tc>
          <w:tcPr>
            <w:tcW w:type="dxa" w:w="20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Критерий приемки</w:t>
            </w:r>
          </w:p>
        </w:tc>
        <w:tc>
          <w:tcPr>
            <w:tcW w:type="dxa" w:w="13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4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1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Ноутбук бизнес-класса 15,6"</w:t>
            </w:r>
          </w:p>
        </w:tc>
        <w:tc>
          <w:tcPr>
            <w:tcW w:type="dxa" w:w="6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20</w:t>
            </w:r>
          </w:p>
        </w:tc>
        <w:tc>
          <w:tcPr>
            <w:tcW w:type="dxa" w:w="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шт.</w:t>
            </w:r>
          </w:p>
        </w:tc>
        <w:tc>
          <w:tcPr>
            <w:tcW w:type="dxa" w:w="26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Intel Core i5 12-го поколения или эквивалент; RAM 16 ГБ; SSD NVMe 512 ГБ; экран 15,6" Full HD; USB-C и HDMI; Wi‑Fi 6.</w:t>
            </w:r>
          </w:p>
        </w:tc>
        <w:tc>
          <w:tcPr>
            <w:tcW w:type="dxa" w:w="205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20 новых устройств с указанной конфигурацией, документами и серийными номерами.</w:t>
            </w:r>
          </w:p>
        </w:tc>
        <w:tc>
          <w:tcPr>
            <w:tcW w:type="dxa" w:w="13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осмотр, BIOS/OS, серийный реестр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Поставка одной партией, разгрузка на складе, маркировка коробов и передача серийного реестра. Исполнитель предварительно сообщает модели и подтверждает неизменность конфигурации.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ПРИЕМКА И ПОДТВЕРЖДАЮЩИЕ ДОКУМЕНТЫ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УПД и упаковочный лист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серийный реестр всех 20 устройств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лицензия Windows 11 Pro и гарантийные талоны</w:t>
      </w:r>
    </w:p>
    <w:p>
      <w:pPr>
        <w:pStyle w:val="ListBullet"/>
        <w:spacing w:after="60"/>
      </w:pPr>
      <w:r>
        <w:rPr>
          <w:rFonts w:ascii="Arial" w:hAnsi="Arial"/>
          <w:b w:val="0"/>
          <w:i w:val="0"/>
          <w:color w:val="1D1B18"/>
          <w:sz w:val="23"/>
        </w:rPr>
        <w:t>акт приемки и при необходимости акт несоответствия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ГАРАНТИЯ И ОТВЕТСТВЕННОСТЬ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Гарантия на каждую единицу — 36 месяцев, включая диагностику и замену неисправного устройства. Передаются УПД, серийный реестр, гарантийный талон, лицензионные сведения и руководство.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МАТРИЦА КОНТРОЛЯ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200"/>
        <w:gridCol w:w="1800"/>
        <w:gridCol w:w="2200"/>
        <w:gridCol w:w="3160"/>
      </w:tblGrid>
      <w:tr>
        <w:trPr>
          <w:tblHeader w:val="true"/>
        </w:trPr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Контрольная точка</w:t>
            </w:r>
          </w:p>
        </w:tc>
        <w:tc>
          <w:tcPr>
            <w:tcW w:type="dxa" w:w="18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Когда</w:t>
            </w:r>
          </w:p>
        </w:tc>
        <w:tc>
          <w:tcPr>
            <w:tcW w:type="dxa" w:w="22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Ответственный</w:t>
            </w:r>
          </w:p>
        </w:tc>
        <w:tc>
          <w:tcPr>
            <w:tcW w:type="dxa" w:w="31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Запись результата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Количество и серийные номера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при поставке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кладовщик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серийный реестр и УПД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Конфигурация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акта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IT-специалист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лист проверки характеристик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Лицензия и гарантия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до оплаты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закупочная функция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пакет документов</w:t>
            </w:r>
          </w:p>
        </w:tc>
      </w:tr>
      <w:tr>
        <w:trPr>
          <w:cantSplit/>
        </w:trPr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Дефекты</w:t>
            </w:r>
          </w:p>
        </w:tc>
        <w:tc>
          <w:tcPr>
            <w:tcW w:type="dxa" w:w="18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при обнаружении</w:t>
            </w:r>
          </w:p>
        </w:tc>
        <w:tc>
          <w:tcPr>
            <w:tcW w:type="dxa" w:w="22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комиссия</w:t>
            </w:r>
          </w:p>
        </w:tc>
        <w:tc>
          <w:tcPr>
            <w:tcW w:type="dxa" w:w="31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акт несоответствия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Технический заказчик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Согласовано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Техническое задание  ·  DEMO-CASE-01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